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D9" w:rsidRDefault="00A120D9" w:rsidP="00A120D9">
      <w:pPr>
        <w:pStyle w:val="1"/>
        <w:shd w:val="clear" w:color="auto" w:fill="auto"/>
        <w:spacing w:before="0" w:after="6" w:line="240" w:lineRule="exact"/>
        <w:ind w:left="2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120D9" w:rsidRDefault="00A120D9" w:rsidP="00A120D9">
      <w:pPr>
        <w:pStyle w:val="1"/>
        <w:shd w:val="clear" w:color="auto" w:fill="auto"/>
        <w:spacing w:before="0" w:after="6" w:line="240" w:lineRule="exact"/>
        <w:ind w:left="220"/>
      </w:pPr>
    </w:p>
    <w:p w:rsidR="00A120D9" w:rsidRDefault="00A120D9" w:rsidP="00A120D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95300" cy="6400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D9" w:rsidRDefault="00A120D9" w:rsidP="00A12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ОЗЕРСКОГО ГОРОДСКОГО ОКРУГА</w:t>
      </w:r>
    </w:p>
    <w:p w:rsidR="00A120D9" w:rsidRDefault="00A120D9" w:rsidP="00A12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A120D9" w:rsidRDefault="00A120D9" w:rsidP="00A120D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A120D9" w:rsidRDefault="00A120D9" w:rsidP="00A12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pict>
          <v:line id="Прямая соединительная линия 2" o:spid="_x0000_s1026" style="position:absolute;left:0;text-align:left;z-index:251658240;visibility:visible;mso-wrap-distance-top:-3e-5mm;mso-wrap-distance-bottom:-3e-5mm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qITB&#10;dk8CAABZBAAADgAAAAAAAAAAAAAAAAAuAgAAZHJzL2Uyb0RvYy54bWxQSwECLQAUAAYACAAAACEA&#10;KtExudkAAAAEAQAADwAAAAAAAAAAAAAAAACpBAAAZHJzL2Rvd25yZXYueG1sUEsFBgAAAAAEAAQA&#10;8wAAAK8FAAAAAA==&#10;" o:allowincell="f" strokecolor="navy" strokeweight="1.5pt"/>
        </w:pict>
      </w:r>
    </w:p>
    <w:p w:rsidR="00A120D9" w:rsidRDefault="00A120D9" w:rsidP="00A12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/>
      </w:tblPr>
      <w:tblGrid>
        <w:gridCol w:w="2235"/>
        <w:gridCol w:w="4961"/>
        <w:gridCol w:w="709"/>
        <w:gridCol w:w="1701"/>
      </w:tblGrid>
      <w:tr w:rsidR="00A120D9" w:rsidTr="00A120D9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0D9" w:rsidRDefault="00A12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</w:tcPr>
          <w:p w:rsidR="00A120D9" w:rsidRDefault="00A12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hideMark/>
          </w:tcPr>
          <w:p w:rsidR="00A120D9" w:rsidRDefault="00A12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0D9" w:rsidRDefault="00A12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120D9" w:rsidRDefault="00A120D9" w:rsidP="00A120D9">
      <w:pPr>
        <w:pStyle w:val="1"/>
        <w:shd w:val="clear" w:color="auto" w:fill="auto"/>
        <w:spacing w:before="0" w:after="6" w:line="240" w:lineRule="exact"/>
        <w:ind w:left="220"/>
        <w:rPr>
          <w:sz w:val="28"/>
          <w:szCs w:val="28"/>
        </w:rPr>
      </w:pPr>
    </w:p>
    <w:p w:rsidR="00A120D9" w:rsidRDefault="00A120D9" w:rsidP="00A63511">
      <w:pPr>
        <w:pStyle w:val="1"/>
        <w:shd w:val="clear" w:color="auto" w:fill="auto"/>
        <w:spacing w:before="0" w:after="0" w:line="240" w:lineRule="exact"/>
        <w:ind w:left="220"/>
        <w:rPr>
          <w:sz w:val="28"/>
          <w:szCs w:val="28"/>
        </w:rPr>
      </w:pPr>
    </w:p>
    <w:p w:rsidR="00A63511" w:rsidRDefault="00A63511" w:rsidP="00A63511">
      <w:pPr>
        <w:pStyle w:val="1"/>
        <w:shd w:val="clear" w:color="auto" w:fill="auto"/>
        <w:spacing w:before="0" w:after="0" w:line="240" w:lineRule="exact"/>
        <w:ind w:left="22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бюджетном процессе </w:t>
      </w:r>
    </w:p>
    <w:p w:rsidR="00A63511" w:rsidRDefault="00A63511" w:rsidP="00A63511">
      <w:pPr>
        <w:pStyle w:val="1"/>
        <w:shd w:val="clear" w:color="auto" w:fill="auto"/>
        <w:spacing w:before="0" w:after="0" w:line="240" w:lineRule="exact"/>
        <w:ind w:left="220"/>
        <w:rPr>
          <w:sz w:val="28"/>
          <w:szCs w:val="28"/>
        </w:rPr>
      </w:pPr>
      <w:r>
        <w:rPr>
          <w:sz w:val="28"/>
          <w:szCs w:val="28"/>
        </w:rPr>
        <w:t>в Озерском городском округе</w:t>
      </w:r>
    </w:p>
    <w:p w:rsidR="00A63511" w:rsidRDefault="00A63511" w:rsidP="00A63511">
      <w:pPr>
        <w:pStyle w:val="1"/>
        <w:shd w:val="clear" w:color="auto" w:fill="auto"/>
        <w:spacing w:before="0" w:after="0" w:line="240" w:lineRule="exact"/>
        <w:ind w:left="220"/>
        <w:rPr>
          <w:sz w:val="28"/>
          <w:szCs w:val="28"/>
        </w:rPr>
      </w:pPr>
    </w:p>
    <w:p w:rsidR="00A63511" w:rsidRDefault="00A63511" w:rsidP="00A63511">
      <w:pPr>
        <w:pStyle w:val="1"/>
        <w:shd w:val="clear" w:color="auto" w:fill="auto"/>
        <w:spacing w:before="0" w:after="0" w:line="240" w:lineRule="exact"/>
        <w:ind w:left="220"/>
        <w:rPr>
          <w:sz w:val="28"/>
          <w:szCs w:val="28"/>
        </w:rPr>
      </w:pP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left="20" w:right="28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Уставом Озерского городского округа Собрание депутатов Озерского городского округа</w:t>
      </w: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left="20" w:right="280" w:firstLine="689"/>
        <w:jc w:val="both"/>
        <w:rPr>
          <w:sz w:val="28"/>
          <w:szCs w:val="28"/>
        </w:rPr>
      </w:pP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left="20" w:right="280" w:firstLine="689"/>
        <w:jc w:val="both"/>
        <w:rPr>
          <w:sz w:val="28"/>
          <w:szCs w:val="28"/>
        </w:rPr>
      </w:pPr>
    </w:p>
    <w:p w:rsidR="00A63511" w:rsidRDefault="00A63511" w:rsidP="00A63511">
      <w:pPr>
        <w:pStyle w:val="1"/>
        <w:shd w:val="clear" w:color="auto" w:fill="auto"/>
        <w:spacing w:before="0" w:after="0" w:line="240" w:lineRule="exact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63511" w:rsidRDefault="00A63511" w:rsidP="00A63511">
      <w:pPr>
        <w:pStyle w:val="1"/>
        <w:shd w:val="clear" w:color="auto" w:fill="auto"/>
        <w:spacing w:before="0" w:after="0" w:line="240" w:lineRule="exact"/>
        <w:ind w:left="20" w:firstLine="689"/>
        <w:jc w:val="left"/>
        <w:rPr>
          <w:sz w:val="28"/>
          <w:szCs w:val="28"/>
        </w:rPr>
      </w:pPr>
    </w:p>
    <w:p w:rsidR="00A63511" w:rsidRDefault="00A63511" w:rsidP="00A63511">
      <w:pPr>
        <w:pStyle w:val="1"/>
        <w:shd w:val="clear" w:color="auto" w:fill="auto"/>
        <w:tabs>
          <w:tab w:val="left" w:pos="1036"/>
        </w:tabs>
        <w:spacing w:before="0" w:after="0" w:line="298" w:lineRule="exact"/>
        <w:ind w:right="28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бюджетном процессе в Озерском городском округе, утвержденное решением Собрания депутатов Озерского городского округа от 18.07.2012 № 120 (с изменениями от 20.11.2013 № 190, от 26.02.2014 № 29, от 24.09.2014 № 148, от 30.04.2015 № 48, от 30.07.2015 № 128, от 29.09.2016 № 156, от 21.12.2017 № 258, от 21.11.2019 № 187, от 28.05.2020 № 62, от 28.05.2020 № 63, от 28.10.2021 № 154, от 31.03.2022 № 53, от 25.05.2023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83, от 23.11.2023 № 209), следующие изменения:</w:t>
      </w:r>
      <w:proofErr w:type="gramEnd"/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right="280" w:firstLine="689"/>
        <w:jc w:val="both"/>
        <w:rPr>
          <w:sz w:val="28"/>
          <w:szCs w:val="28"/>
        </w:rPr>
      </w:pPr>
      <w:r>
        <w:rPr>
          <w:sz w:val="28"/>
          <w:szCs w:val="28"/>
        </w:rPr>
        <w:t>1) пункт 1 главы 11 дополнить подпунктом 17.1 следующего содержания:</w:t>
      </w: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right="280" w:firstLine="689"/>
        <w:jc w:val="both"/>
        <w:rPr>
          <w:sz w:val="28"/>
          <w:szCs w:val="28"/>
        </w:rPr>
      </w:pPr>
      <w:r>
        <w:rPr>
          <w:sz w:val="28"/>
          <w:szCs w:val="28"/>
        </w:rPr>
        <w:t>«17.1)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2) в главе 12:</w:t>
      </w: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right="28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2 после слова «предоставляет» дополнить словами «не позднее дня осуществления начисления суммы, подлежащей оплате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подпункт 7.1 пункта 2 изложить в следующей редакции:</w:t>
      </w:r>
    </w:p>
    <w:p w:rsidR="00A63511" w:rsidRDefault="00A63511" w:rsidP="00A63511">
      <w:pPr>
        <w:pStyle w:val="1"/>
        <w:shd w:val="clear" w:color="auto" w:fill="auto"/>
        <w:spacing w:before="0" w:after="0" w:line="298" w:lineRule="exact"/>
        <w:ind w:right="280" w:firstLine="689"/>
        <w:jc w:val="both"/>
        <w:rPr>
          <w:sz w:val="28"/>
          <w:szCs w:val="28"/>
        </w:rPr>
      </w:pPr>
      <w:r>
        <w:rPr>
          <w:sz w:val="28"/>
          <w:szCs w:val="28"/>
        </w:rPr>
        <w:t>«7.1)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63511" w:rsidRDefault="00A63511" w:rsidP="00A63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63511">
          <w:pgSz w:w="11900" w:h="16800"/>
          <w:pgMar w:top="851" w:right="567" w:bottom="1134" w:left="1701" w:header="720" w:footer="720" w:gutter="0"/>
          <w:cols w:space="720"/>
        </w:sectPr>
      </w:pP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пункт 2 главы 27: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Муниципальные контракты заключаются в соответствии с планом- 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 график не подлежит</w:t>
      </w:r>
      <w:proofErr w:type="gramEnd"/>
      <w:r>
        <w:rPr>
          <w:sz w:val="28"/>
          <w:szCs w:val="28"/>
        </w:rPr>
        <w:t>), и оплачиваются в пределах лимитов бюджетных обязательств, за исключением случаев, установленных пунктом 3 настоящей главы</w:t>
      </w:r>
      <w:proofErr w:type="gramStart"/>
      <w:r>
        <w:rPr>
          <w:sz w:val="28"/>
          <w:szCs w:val="28"/>
        </w:rPr>
        <w:t>.»;</w:t>
      </w:r>
      <w:proofErr w:type="gramEnd"/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4) в главе 33: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 5 изложить в следующей редакции: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«3) прогноз социально-экономического развития округа на очередной финансовый год и плановый период, включающий предварительные итоги социально-экономического развития округа за истекший период текущего финансового года и ожидаемые итоги социально-экономического развития округа за текущий финансовый год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абзац двенадцатый пункта 5 главы 33 после слова «паспортов» дополнить словами «(проекты паспортов)»;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5)пункт 2 главы 45 изложить в следующей редакции: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«2. Утвержденные показатели сводной бюджетной росписи должны соответствовать решению о бюджете округа.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принятия решения о внесении изменений в решение о бюджете округа начальник Управления по финансам</w:t>
      </w:r>
      <w:proofErr w:type="gramEnd"/>
      <w:r>
        <w:rPr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сводную бюджетную роспись могут быть внесены изменения </w:t>
      </w:r>
      <w:proofErr w:type="gramStart"/>
      <w:r>
        <w:rPr>
          <w:sz w:val="28"/>
          <w:szCs w:val="28"/>
        </w:rPr>
        <w:t>в соответствии с решениями начальника Управления по финансам без внесения изменений в решение</w:t>
      </w:r>
      <w:proofErr w:type="gramEnd"/>
      <w:r>
        <w:rPr>
          <w:sz w:val="28"/>
          <w:szCs w:val="28"/>
        </w:rPr>
        <w:t xml:space="preserve"> о бюджете округа в случаях и порядке, установленных частью 3 статьи 217 Бюджетного кодекса Российской Федерации.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8 статьи 217 Бюджетного кодекса Российской Федерации в соответствии с решениями начальника Управления по финансам может осуществляться внесение изменений </w:t>
      </w:r>
      <w:proofErr w:type="gramStart"/>
      <w:r>
        <w:rPr>
          <w:sz w:val="28"/>
          <w:szCs w:val="28"/>
        </w:rPr>
        <w:t>в сводную бюджетную роспись без внесения изменений в решение о бюджете по следующим основаниям</w:t>
      </w:r>
      <w:proofErr w:type="gramEnd"/>
      <w:r>
        <w:rPr>
          <w:sz w:val="28"/>
          <w:szCs w:val="28"/>
        </w:rPr>
        <w:t xml:space="preserve">: 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изменения бюджетной классификации, в том числе для отражения межбюджетных трансфертов из федерального и регионального бюджетов;</w:t>
      </w:r>
      <w:proofErr w:type="gramEnd"/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6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перераспределения бюджетных ассигнований, предусмотренных главному распорядителю средств бюджета округа, в пределах 10 процентов утвержденных бюджетных ассигнований, в том числе между кодами бюджетной классификации расходов бюджета и (или) между мероприятиями, предусмотренными муниципальными программами, по иным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расходам в связи с образованием экономии в результате конкурентных процедур и по другим основаниям;</w:t>
      </w:r>
      <w:proofErr w:type="gramEnd"/>
    </w:p>
    <w:p w:rsidR="00C622BB" w:rsidRDefault="00C622BB"/>
    <w:p w:rsidR="00A120D9" w:rsidRDefault="00A120D9" w:rsidP="00FC5BC3">
      <w:pPr>
        <w:pStyle w:val="1"/>
        <w:shd w:val="clear" w:color="auto" w:fill="auto"/>
        <w:spacing w:before="0" w:after="0" w:line="298" w:lineRule="exact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перераспределения бюджетных ассигнований, редусмотренных главному распорядителю средств бюджета округа на финансовое обеспечение выполнения функций (услуг, работ) муниципальными учреждениями, в том числе в форме субсидий на финансовое обеспечение выполнения муниципального задания, субсидий на иные цели, а также в части уточнения кодов классификации расходов бюджетов;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перераспределения бюджетных ассигнований между видами </w:t>
      </w:r>
      <w:proofErr w:type="gramStart"/>
      <w:r>
        <w:rPr>
          <w:sz w:val="28"/>
          <w:szCs w:val="28"/>
        </w:rPr>
        <w:t>источников финансирования дефицита бюджета округа</w:t>
      </w:r>
      <w:proofErr w:type="gramEnd"/>
      <w:r>
        <w:rPr>
          <w:sz w:val="28"/>
          <w:szCs w:val="28"/>
        </w:rPr>
        <w:t xml:space="preserve"> в ходе исполнения бюджета округа в пределах общего объема бюджетных ассигнований по источникам финансирования дефицита бюджета округа, предусмотренных на соответствующий финансовый год.».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120D9" w:rsidRDefault="00A120D9" w:rsidP="00A120D9">
      <w:pPr>
        <w:pStyle w:val="1"/>
        <w:shd w:val="clear" w:color="auto" w:fill="auto"/>
        <w:spacing w:before="0" w:after="0" w:line="298" w:lineRule="exact"/>
        <w:ind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A120D9" w:rsidRDefault="00A120D9" w:rsidP="00A12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0D9" w:rsidRDefault="00A120D9" w:rsidP="00A12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0D9" w:rsidRDefault="00A120D9" w:rsidP="00A12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0D9" w:rsidRDefault="00A120D9" w:rsidP="00A12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A120D9" w:rsidRDefault="00A120D9" w:rsidP="00A12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Озерского городского округа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Кузнеченков</w:t>
      </w:r>
      <w:proofErr w:type="spellEnd"/>
    </w:p>
    <w:p w:rsidR="00A120D9" w:rsidRDefault="00A120D9" w:rsidP="00A12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0D9" w:rsidRDefault="00A120D9" w:rsidP="00A120D9">
      <w:pPr>
        <w:spacing w:after="0"/>
        <w:ind w:right="-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120D9" w:rsidRDefault="00A120D9" w:rsidP="00A120D9">
      <w:pPr>
        <w:spacing w:after="0"/>
        <w:ind w:right="-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Озерского городского округа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Гергенрейдер</w:t>
      </w:r>
      <w:proofErr w:type="spellEnd"/>
    </w:p>
    <w:p w:rsidR="00A120D9" w:rsidRDefault="00A120D9" w:rsidP="00A120D9">
      <w:pPr>
        <w:pStyle w:val="1"/>
        <w:shd w:val="clear" w:color="auto" w:fill="auto"/>
        <w:spacing w:before="0" w:after="586" w:line="298" w:lineRule="exact"/>
        <w:ind w:right="40"/>
        <w:jc w:val="both"/>
        <w:rPr>
          <w:sz w:val="28"/>
          <w:szCs w:val="28"/>
        </w:rPr>
      </w:pPr>
    </w:p>
    <w:p w:rsidR="00A120D9" w:rsidRDefault="00A120D9"/>
    <w:sectPr w:rsidR="00A120D9" w:rsidSect="00A63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511"/>
    <w:rsid w:val="006D3495"/>
    <w:rsid w:val="00A120D9"/>
    <w:rsid w:val="00A63511"/>
    <w:rsid w:val="00C622BB"/>
    <w:rsid w:val="00C83DAD"/>
    <w:rsid w:val="00FC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63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63511"/>
    <w:pPr>
      <w:widowControl w:val="0"/>
      <w:shd w:val="clear" w:color="auto" w:fill="FFFFFF"/>
      <w:spacing w:before="240" w:after="120" w:line="293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U_Fin_OTN</dc:creator>
  <cp:lastModifiedBy>U_Fin_OTN</cp:lastModifiedBy>
  <cp:revision>4</cp:revision>
  <cp:lastPrinted>2024-10-18T07:40:00Z</cp:lastPrinted>
  <dcterms:created xsi:type="dcterms:W3CDTF">2024-10-18T07:33:00Z</dcterms:created>
  <dcterms:modified xsi:type="dcterms:W3CDTF">2024-10-18T07:43:00Z</dcterms:modified>
</cp:coreProperties>
</file>